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Poštovani,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 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Vezano za vaš upit, izvješćujemo Vas kako slijedi: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Temeljem Zakona o izvozu i uvozu robe vojne namjene i nevojnih ubojnih sredstava (NN 86/08) te Uredbe o određivanju robe koja se izvozi i uvozi na temelju dozvola (NN 40/13),Ministarstvo gospodarstva nadležno je za izdavanje dozvola za izvoz i uvoz robe vojne namjene i nevojnih ubojnih sredstava za komercijalne svrhe pravnim ili fizičkim osobama – obrtnicima.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S obzirom da je iz Vašeg upita razvidno da predmetno oružje namjerava uvesti fizička osoba pojedinac, u tom slučaju primjenjuju se odredbe članka 53. Zakona o trgovini (NN 87/2008, 116/2008 i 114/2011).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 xml:space="preserve">Navedenim člankom propisano je da domaće i strane fizičke osobe mogu slobodno unositi i primati iz inozemstva odnosno iznositi i slati u inozemstvo predmete osobne prtljage, u količinama koje nisu namijenjene preprodaji. 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 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Slijedom navedenog za uvoz oružja za potrebe fizičke osobe pojedinca niste dužni ishoditi dozvolu Ministarstva gospodarstva.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Vezano za realizaciju konkretnog uvoza, obratite se Ministarstvu financija – Carinskoj upravi.  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S poštovanjem,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 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MINISTARSTVO GOSPODARSTVA</w:t>
      </w:r>
    </w:p>
    <w:p w:rsidR="009B65CE" w:rsidRPr="009B65CE" w:rsidRDefault="009B65CE" w:rsidP="009B6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 w:rsidRPr="009B65CE">
        <w:rPr>
          <w:rFonts w:ascii="Calibri" w:eastAsia="Times New Roman" w:hAnsi="Calibri" w:cs="Times New Roman"/>
          <w:color w:val="1F497D"/>
          <w:lang w:eastAsia="hr-HR"/>
        </w:rPr>
        <w:t>ODJEL ZA ODNOSE S JAVNOŠĆU</w:t>
      </w:r>
    </w:p>
    <w:p w:rsidR="00A34AF7" w:rsidRDefault="00A34AF7">
      <w:bookmarkStart w:id="0" w:name="_GoBack"/>
      <w:bookmarkEnd w:id="0"/>
    </w:p>
    <w:sectPr w:rsidR="00A3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D1"/>
    <w:rsid w:val="009B65CE"/>
    <w:rsid w:val="00A34AF7"/>
    <w:rsid w:val="00C9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1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6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0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31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83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024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63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627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26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016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960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640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492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667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682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309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1790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0230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0383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06224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3329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9993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98535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0036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68442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270285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495911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528261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SklKiki</dc:creator>
  <cp:keywords/>
  <dc:description/>
  <cp:lastModifiedBy>SklKiki</cp:lastModifiedBy>
  <cp:revision>3</cp:revision>
  <dcterms:created xsi:type="dcterms:W3CDTF">2013-06-27T10:45:00Z</dcterms:created>
  <dcterms:modified xsi:type="dcterms:W3CDTF">2013-06-27T10:45:00Z</dcterms:modified>
</cp:coreProperties>
</file>